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833B" w14:textId="6D89552D" w:rsidR="001A0750" w:rsidRPr="00826CF7" w:rsidRDefault="00826CF7" w:rsidP="00826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6CF7">
        <w:rPr>
          <w:rFonts w:ascii="Arial" w:hAnsi="Arial" w:cs="Arial"/>
          <w:b/>
          <w:bCs/>
          <w:sz w:val="24"/>
          <w:szCs w:val="24"/>
        </w:rPr>
        <w:t>Advantages and Disadvantages of Local 1418 Tentative Agreement</w:t>
      </w:r>
    </w:p>
    <w:p w14:paraId="2CEECECD" w14:textId="4B3BA192" w:rsidR="00826CF7" w:rsidRPr="00826CF7" w:rsidRDefault="00826CF7" w:rsidP="00826C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6CF7">
        <w:rPr>
          <w:rFonts w:ascii="Arial" w:hAnsi="Arial" w:cs="Arial"/>
          <w:b/>
          <w:bCs/>
          <w:sz w:val="24"/>
          <w:szCs w:val="24"/>
        </w:rPr>
        <w:t xml:space="preserve">July 2024 </w:t>
      </w:r>
    </w:p>
    <w:p w14:paraId="535338B7" w14:textId="77777777" w:rsidR="00826CF7" w:rsidRDefault="00826CF7" w:rsidP="00826CF7">
      <w:pPr>
        <w:jc w:val="center"/>
        <w:rPr>
          <w:rFonts w:ascii="Arial" w:hAnsi="Arial" w:cs="Arial"/>
          <w:sz w:val="24"/>
          <w:szCs w:val="24"/>
        </w:rPr>
      </w:pPr>
    </w:p>
    <w:p w14:paraId="2D99E3FF" w14:textId="0B55C88E" w:rsidR="00826CF7" w:rsidRDefault="00826CF7" w:rsidP="00826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per Local 1418 Bylaws please see the advantages and disadvantages of the Tentative Agreement achieved by the local in late May.  </w:t>
      </w:r>
      <w:r w:rsidR="00891976">
        <w:rPr>
          <w:rFonts w:ascii="Arial" w:hAnsi="Arial" w:cs="Arial"/>
          <w:sz w:val="24"/>
          <w:szCs w:val="24"/>
        </w:rPr>
        <w:t xml:space="preserve">This will be reviewed at the upcoming membership meeting.  </w:t>
      </w:r>
    </w:p>
    <w:p w14:paraId="28436661" w14:textId="77777777" w:rsidR="00826CF7" w:rsidRDefault="00826CF7" w:rsidP="00826CF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520"/>
        <w:gridCol w:w="3103"/>
        <w:gridCol w:w="2717"/>
      </w:tblGrid>
      <w:tr w:rsidR="00B44BDF" w:rsidRPr="00826CF7" w14:paraId="3E9CDCA0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5DA4B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Tentative Agreement Changes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4322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Advantage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59FB6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Disadvantage </w:t>
            </w:r>
          </w:p>
        </w:tc>
      </w:tr>
      <w:tr w:rsidR="00B44BDF" w:rsidRPr="00826CF7" w14:paraId="479FE017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8BD9B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Preamble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EAC71" w14:textId="6A869C9A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Up to</w:t>
            </w:r>
            <w:r w:rsidR="00B07D0C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-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date terminology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A2951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782CFE82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4C02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1.05- Definitions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B696F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Inclusive language to include all members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8B10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78815337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CC9D1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5.07 Check -off of Union Dues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75C39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Efficiency for the local's operations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9D5F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0F0F7C8A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26F14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8.7 Grievance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BFCC1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Reduce timelines to process grievances assist in getting a quicker resolve to their grievances.</w:t>
            </w:r>
          </w:p>
          <w:p w14:paraId="412C2B37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5682B22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Clarifies who receives the grievance at each step.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A2FFA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5A814961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97134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11.8 Disciplinary </w:t>
            </w:r>
          </w:p>
        </w:tc>
        <w:tc>
          <w:tcPr>
            <w:tcW w:w="3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8C52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Members will know in advance if they need a union representative before attending a meeting.    </w:t>
            </w:r>
          </w:p>
        </w:tc>
        <w:tc>
          <w:tcPr>
            <w:tcW w:w="2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FA31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6319BB96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8F0C5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12 Seniority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989EF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Clearer understanding of service verses seniority.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D83E6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3067755E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E49B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13.05- Promotion and Transfers 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br/>
              <w:t> 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E3A9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Housekeeping - The changes clean up any confusion as to the application of the article.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95465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707CE1D9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E665A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15.06- Hours of Work </w:t>
            </w:r>
          </w:p>
        </w:tc>
        <w:tc>
          <w:tcPr>
            <w:tcW w:w="3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93DF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Flexibility for Recreation and Culture Officers to use time-off in-lieu for the Francophonie International Canada Games   </w:t>
            </w:r>
          </w:p>
          <w:p w14:paraId="094A500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D9BC1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6E8084D1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13E85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 xml:space="preserve">Art 16.13- Overtime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F8221A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Changes will allow members know what their on-call duties in advance and before they </w:t>
            </w:r>
            <w:proofErr w:type="gramStart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have to</w:t>
            </w:r>
            <w:proofErr w:type="gramEnd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put in for their annual vacation.  </w:t>
            </w:r>
          </w:p>
          <w:p w14:paraId="3040F24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469A519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This language will </w:t>
            </w:r>
            <w:proofErr w:type="gramStart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require  consistency</w:t>
            </w:r>
            <w:proofErr w:type="gramEnd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throughout the province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84374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00D6B3C5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4314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17.01 Vacation   </w:t>
            </w:r>
          </w:p>
        </w:tc>
        <w:tc>
          <w:tcPr>
            <w:tcW w:w="35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415B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This is an enhancement for vacation access days between the 16th year of employment and year 20. </w:t>
            </w:r>
          </w:p>
        </w:tc>
        <w:tc>
          <w:tcPr>
            <w:tcW w:w="28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0DC0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31EF0A23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B4656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17.05 - Vacation - Computing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62CC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Collective Agreement Language reflects the application of the collective agreement after a successful grievance.     </w:t>
            </w:r>
          </w:p>
          <w:p w14:paraId="1471BECB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6AB13135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9B8B0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34F31387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49E28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17.08 Vacation Accumulation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43C46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Added language to help ensure the employer will be reasonable when employees request to carry forward unused vacation.  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917CE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0EE81C3F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0E5C7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20 .04- Appointments of Stewards and Time off for Union Business </w:t>
            </w:r>
          </w:p>
          <w:p w14:paraId="10BBE4EE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A25A7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CA is clear and reflects the practice when shop steward </w:t>
            </w:r>
            <w:proofErr w:type="gramStart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are</w:t>
            </w:r>
            <w:proofErr w:type="gramEnd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booked off for Union Business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32B12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2F0CAF39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05408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21.04- Maternity Leave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4AB1F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Housekeeping - Gender neutralize wording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5939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1579D440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AF899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21.04 - Maternity Leave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FC5B8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Housekeeping so CA accurately references the correct article.  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11044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3DDBD170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06307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22.01 (b)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40432" w14:textId="4FDE0454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Those working in Child Protection investigations or on-going child protection receive a 10.2% premium increase.   </w:t>
            </w:r>
          </w:p>
          <w:p w14:paraId="03D1C75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9DC0E" w14:textId="4088BAED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4.8% premium is removed from some work duties that are currently receiving the premium.  </w:t>
            </w:r>
          </w:p>
        </w:tc>
      </w:tr>
      <w:tr w:rsidR="00B44BDF" w:rsidRPr="00826CF7" w14:paraId="7DF641BC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E930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Art 22.08 (b)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C19A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059BB" w14:textId="7783C71F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Social Worker 3</w:t>
            </w:r>
            <w:r w:rsidR="00B44BD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’</w:t>
            </w:r>
            <w:proofErr w:type="gramStart"/>
            <w:r w:rsidR="00B44BD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s 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have</w:t>
            </w:r>
            <w:proofErr w:type="gramEnd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been removed from </w:t>
            </w:r>
            <w:r w:rsidR="00B44BD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the </w:t>
            </w:r>
            <w:r w:rsidR="00852C6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CA language</w:t>
            </w:r>
            <w:r w:rsidR="00B44BDF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.  A Social Worker 3 </w:t>
            </w:r>
            <w:r w:rsidR="00C40A50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would not get acting pay when placed 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in a</w:t>
            </w:r>
            <w:r w:rsidR="00C40A50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n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"acting role" as a supervisor in Child Protection.  </w:t>
            </w:r>
          </w:p>
          <w:p w14:paraId="7A8F3AC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63CE5741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  <w:t xml:space="preserve">Please Note: it is the Union's position this was an error in the tentative agreement and currently working with government to address the Unions concerns and we hope to have an update soon. </w:t>
            </w:r>
          </w:p>
        </w:tc>
      </w:tr>
      <w:tr w:rsidR="00B44BDF" w:rsidRPr="00826CF7" w14:paraId="11DB7E55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4C36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Art 30 General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A2FC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Highlights the importance of functioning Health and Safety Committees. 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8810C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1F5D415A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A359B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31 Retroactivity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75406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Ensuring the wage increases are retroactive. 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F466A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3936604A" w14:textId="77777777" w:rsidTr="00826CF7">
        <w:tc>
          <w:tcPr>
            <w:tcW w:w="4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0E24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Letter Of Agreement </w:t>
            </w:r>
            <w:proofErr w:type="gramStart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-  Former</w:t>
            </w:r>
            <w:proofErr w:type="gramEnd"/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4.8% Premium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67E2F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0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3C596" w14:textId="507EBC18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This Letter </w:t>
            </w:r>
            <w:r w:rsidR="00C40A50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o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f Agreement creates a two-tier provision in the collective agreement whereby two employees performing the very same work duties will be paid a different rate of pay throughout their entire career based solely on their date of hire.  The difference of pay will be 4.8%.  This will also affect pensionable income as well </w:t>
            </w:r>
            <w:r w:rsidR="00C40A50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resulting </w:t>
            </w:r>
            <w:r w:rsidR="000948C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in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those </w:t>
            </w:r>
            <w:r w:rsidR="000948C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who earn l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ess during their career will also have less pensionable earnings in 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 xml:space="preserve">retirement for performing the same work duties.   </w:t>
            </w:r>
          </w:p>
          <w:p w14:paraId="79EFF6A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5D5C1AE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If this tentative agreement is ratified the executive has committed to CUPE National that the next bargaining team will prioritize removing this two- tier provision in the next round of bargaining </w:t>
            </w:r>
          </w:p>
          <w:p w14:paraId="7473EA6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DF55CF9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  <w:p w14:paraId="68FC7C38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en-CA"/>
                <w14:ligatures w14:val="none"/>
              </w:rPr>
              <w:t xml:space="preserve">Please note: There is additional information provided on the website explaining the impacts of two-tier provisions generally and related to this provision.   </w:t>
            </w:r>
          </w:p>
        </w:tc>
      </w:tr>
      <w:tr w:rsidR="00B44BDF" w:rsidRPr="00826CF7" w14:paraId="1637F5ED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8B898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 xml:space="preserve">Wages 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E8486" w14:textId="6CB690C8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36C66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The bargaining team felt the 12.5% wage increase</w:t>
            </w:r>
            <w:r w:rsidR="00936C66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was close enough to CPI to take back to the membership.  It is front end </w:t>
            </w:r>
            <w:r w:rsidR="00C614FB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loaded so </w:t>
            </w:r>
            <w:r w:rsidR="00A85909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retroactive payments are </w:t>
            </w:r>
            <w:r w:rsidR="0018454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higher and the</w:t>
            </w:r>
            <w:r w:rsidR="00B07D0C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with</w:t>
            </w:r>
            <w:r w:rsidR="0018454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C614FB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compound</w:t>
            </w:r>
            <w:r w:rsidR="0018454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ing </w:t>
            </w:r>
            <w:r w:rsidR="00B07D0C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it </w:t>
            </w:r>
            <w:r w:rsidR="0018454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results </w:t>
            </w:r>
            <w:r w:rsidR="00B07D0C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to</w:t>
            </w:r>
            <w:r w:rsidR="0018454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C614FB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13%</w:t>
            </w:r>
            <w:r w:rsidR="003C32B3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.  </w:t>
            </w:r>
          </w:p>
        </w:tc>
        <w:tc>
          <w:tcPr>
            <w:tcW w:w="29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ED257" w14:textId="58FB6A3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12.5% does not meet the actual and projected </w:t>
            </w:r>
            <w:r w:rsidR="00A8707E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c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ost of </w:t>
            </w:r>
            <w:r w:rsidR="00A8707E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l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iving experienced by New Brunswickers </w:t>
            </w:r>
            <w:r w:rsidR="00A8707E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at 15.</w:t>
            </w:r>
            <w:r w:rsidR="00B07D0C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75% (compounded approx. 16%) </w:t>
            </w: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for the term of this contract</w:t>
            </w:r>
            <w:r w:rsidR="00A8707E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.  </w:t>
            </w:r>
          </w:p>
        </w:tc>
      </w:tr>
      <w:tr w:rsidR="00B44BDF" w:rsidRPr="00826CF7" w14:paraId="462AE258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23FEA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Terms of Reference for Workload Committee will have added language for quarterly reporting of vacancies </w:t>
            </w:r>
          </w:p>
        </w:tc>
        <w:tc>
          <w:tcPr>
            <w:tcW w:w="35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AE467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This allows for the Union to have up to date information on vacancy rates.  </w:t>
            </w:r>
          </w:p>
        </w:tc>
        <w:tc>
          <w:tcPr>
            <w:tcW w:w="28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90893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B44BDF" w:rsidRPr="00826CF7" w14:paraId="637460ED" w14:textId="77777777" w:rsidTr="00826CF7">
        <w:tc>
          <w:tcPr>
            <w:tcW w:w="40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A15DE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All remaining Schedules, LOU's, Letters of Intents, and Joint Interpretations will continue to be referenced in the CA</w:t>
            </w:r>
          </w:p>
        </w:tc>
        <w:tc>
          <w:tcPr>
            <w:tcW w:w="35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5E5ED" w14:textId="0CA29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  <w:r w:rsidR="00CD5911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 xml:space="preserve">Nothing is deleted from the CA 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28DBD" w14:textId="77777777" w:rsidR="00826CF7" w:rsidRPr="00826CF7" w:rsidRDefault="00826CF7" w:rsidP="00826C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26CF7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14:paraId="7B9DB893" w14:textId="77777777" w:rsidR="00826CF7" w:rsidRPr="00826CF7" w:rsidRDefault="00826CF7" w:rsidP="00826CF7">
      <w:pPr>
        <w:rPr>
          <w:rFonts w:ascii="Arial" w:hAnsi="Arial" w:cs="Arial"/>
          <w:sz w:val="24"/>
          <w:szCs w:val="24"/>
        </w:rPr>
      </w:pPr>
    </w:p>
    <w:sectPr w:rsidR="00826CF7" w:rsidRPr="0082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0D6F" w14:textId="77777777" w:rsidR="00950DCD" w:rsidRDefault="00950DCD" w:rsidP="00381890">
      <w:pPr>
        <w:spacing w:after="0" w:line="240" w:lineRule="auto"/>
      </w:pPr>
      <w:r>
        <w:separator/>
      </w:r>
    </w:p>
  </w:endnote>
  <w:endnote w:type="continuationSeparator" w:id="0">
    <w:p w14:paraId="1961E7C3" w14:textId="77777777" w:rsidR="00950DCD" w:rsidRDefault="00950DCD" w:rsidP="0038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34D9" w14:textId="77777777" w:rsidR="00381890" w:rsidRDefault="00381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7C51" w14:textId="77777777" w:rsidR="00381890" w:rsidRDefault="00381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CABD" w14:textId="77777777" w:rsidR="00381890" w:rsidRDefault="00381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BB11D" w14:textId="77777777" w:rsidR="00950DCD" w:rsidRDefault="00950DCD" w:rsidP="00381890">
      <w:pPr>
        <w:spacing w:after="0" w:line="240" w:lineRule="auto"/>
      </w:pPr>
      <w:r>
        <w:separator/>
      </w:r>
    </w:p>
  </w:footnote>
  <w:footnote w:type="continuationSeparator" w:id="0">
    <w:p w14:paraId="32D6B19E" w14:textId="77777777" w:rsidR="00950DCD" w:rsidRDefault="00950DCD" w:rsidP="0038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A96B" w14:textId="77777777" w:rsidR="00381890" w:rsidRDefault="00381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72B7" w14:textId="3FA1CB01" w:rsidR="00381890" w:rsidRDefault="003818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C6DC" w14:textId="77777777" w:rsidR="00381890" w:rsidRDefault="00381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F7"/>
    <w:rsid w:val="00023506"/>
    <w:rsid w:val="000948C9"/>
    <w:rsid w:val="00184547"/>
    <w:rsid w:val="001A0750"/>
    <w:rsid w:val="00381890"/>
    <w:rsid w:val="003C32B3"/>
    <w:rsid w:val="003E0BAC"/>
    <w:rsid w:val="00602FC6"/>
    <w:rsid w:val="00826CF7"/>
    <w:rsid w:val="00852C6F"/>
    <w:rsid w:val="00891976"/>
    <w:rsid w:val="008A3924"/>
    <w:rsid w:val="00936C66"/>
    <w:rsid w:val="00945300"/>
    <w:rsid w:val="00950DCD"/>
    <w:rsid w:val="00A85909"/>
    <w:rsid w:val="00A8707E"/>
    <w:rsid w:val="00B07D0C"/>
    <w:rsid w:val="00B44BDF"/>
    <w:rsid w:val="00C40A50"/>
    <w:rsid w:val="00C614FB"/>
    <w:rsid w:val="00CD5911"/>
    <w:rsid w:val="00DB5017"/>
    <w:rsid w:val="00DC3679"/>
    <w:rsid w:val="00E962C2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15D3"/>
  <w15:chartTrackingRefBased/>
  <w15:docId w15:val="{BA955FDD-E221-4913-A35C-FC24A34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C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890"/>
  </w:style>
  <w:style w:type="paragraph" w:styleId="Footer">
    <w:name w:val="footer"/>
    <w:basedOn w:val="Normal"/>
    <w:link w:val="FooterChar"/>
    <w:uiPriority w:val="99"/>
    <w:unhideWhenUsed/>
    <w:rsid w:val="0038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MacKay</dc:creator>
  <cp:keywords/>
  <dc:description/>
  <cp:lastModifiedBy>Lori MacKay</cp:lastModifiedBy>
  <cp:revision>16</cp:revision>
  <dcterms:created xsi:type="dcterms:W3CDTF">2024-07-12T17:39:00Z</dcterms:created>
  <dcterms:modified xsi:type="dcterms:W3CDTF">2024-07-16T18:55:00Z</dcterms:modified>
</cp:coreProperties>
</file>